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5826937"/>
    <w:p w14:paraId="63E67BBB" w14:textId="41D0152B" w:rsidR="007825E3" w:rsidRPr="007825E3" w:rsidRDefault="007825E3" w:rsidP="007825E3">
      <w:pPr>
        <w:pStyle w:val="Balk1"/>
        <w:spacing w:before="0" w:after="240" w:line="360" w:lineRule="auto"/>
        <w:ind w:left="708" w:firstLine="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fldChar w:fldCharType="begin"/>
      </w:r>
      <w:r>
        <w:rPr>
          <w:rFonts w:ascii="Times New Roman" w:hAnsi="Times New Roman" w:cs="Times New Roman"/>
          <w:b/>
          <w:bCs/>
          <w:color w:val="auto"/>
          <w:sz w:val="28"/>
          <w:szCs w:val="28"/>
        </w:rPr>
        <w:instrText>HYPERLINK "https://platontezhazirlama.com/tez-yazdirma-fiyatlari/"</w:instrText>
      </w:r>
      <w:r>
        <w:rPr>
          <w:rFonts w:ascii="Times New Roman" w:hAnsi="Times New Roman" w:cs="Times New Roman"/>
          <w:b/>
          <w:bCs/>
          <w:color w:val="auto"/>
          <w:sz w:val="28"/>
          <w:szCs w:val="28"/>
        </w:rPr>
      </w:r>
      <w:r>
        <w:rPr>
          <w:rFonts w:ascii="Times New Roman" w:hAnsi="Times New Roman" w:cs="Times New Roman"/>
          <w:b/>
          <w:bCs/>
          <w:color w:val="auto"/>
          <w:sz w:val="28"/>
          <w:szCs w:val="28"/>
        </w:rPr>
        <w:fldChar w:fldCharType="separate"/>
      </w:r>
      <w:r w:rsidRPr="007825E3">
        <w:rPr>
          <w:rStyle w:val="Kpr"/>
          <w:rFonts w:ascii="Times New Roman" w:hAnsi="Times New Roman" w:cs="Times New Roman"/>
          <w:b/>
          <w:bCs/>
          <w:sz w:val="28"/>
          <w:szCs w:val="28"/>
        </w:rPr>
        <w:t>Platon Tez (Tez yazım örneği)</w:t>
      </w:r>
      <w:r>
        <w:rPr>
          <w:rFonts w:ascii="Times New Roman" w:hAnsi="Times New Roman" w:cs="Times New Roman"/>
          <w:b/>
          <w:bCs/>
          <w:color w:val="auto"/>
          <w:sz w:val="28"/>
          <w:szCs w:val="28"/>
        </w:rPr>
        <w:fldChar w:fldCharType="end"/>
      </w:r>
      <w:r>
        <w:rPr>
          <w:rFonts w:ascii="Times New Roman" w:hAnsi="Times New Roman" w:cs="Times New Roman"/>
          <w:b/>
          <w:bCs/>
          <w:color w:val="auto"/>
          <w:sz w:val="28"/>
          <w:szCs w:val="28"/>
        </w:rPr>
        <w:br/>
      </w:r>
      <w:r w:rsidRPr="007825E3">
        <w:rPr>
          <w:rFonts w:ascii="Times New Roman" w:hAnsi="Times New Roman" w:cs="Times New Roman"/>
          <w:b/>
          <w:bCs/>
          <w:color w:val="auto"/>
          <w:sz w:val="28"/>
          <w:szCs w:val="28"/>
        </w:rPr>
        <w:t>BÖLÜM 1</w:t>
      </w:r>
      <w:bookmarkEnd w:id="0"/>
    </w:p>
    <w:p w14:paraId="1C25AD32" w14:textId="77777777" w:rsidR="007825E3" w:rsidRPr="007825E3" w:rsidRDefault="007825E3" w:rsidP="007825E3">
      <w:pPr>
        <w:pStyle w:val="Balk1"/>
        <w:spacing w:before="0" w:after="240" w:line="360" w:lineRule="auto"/>
        <w:ind w:left="708" w:firstLine="1"/>
        <w:jc w:val="center"/>
        <w:rPr>
          <w:rFonts w:ascii="Times New Roman" w:hAnsi="Times New Roman" w:cs="Times New Roman"/>
          <w:b/>
          <w:bCs/>
          <w:color w:val="auto"/>
          <w:sz w:val="28"/>
          <w:szCs w:val="28"/>
        </w:rPr>
      </w:pPr>
      <w:bookmarkStart w:id="1" w:name="_Toc165826938"/>
      <w:r w:rsidRPr="007825E3">
        <w:rPr>
          <w:rFonts w:ascii="Times New Roman" w:hAnsi="Times New Roman" w:cs="Times New Roman"/>
          <w:b/>
          <w:bCs/>
          <w:color w:val="auto"/>
          <w:sz w:val="28"/>
          <w:szCs w:val="28"/>
        </w:rPr>
        <w:t>GİRİŞ</w:t>
      </w:r>
      <w:bookmarkEnd w:id="1"/>
    </w:p>
    <w:p w14:paraId="6C721F18" w14:textId="77777777" w:rsidR="007825E3" w:rsidRPr="007825E3" w:rsidRDefault="007825E3" w:rsidP="007825E3">
      <w:pPr>
        <w:pStyle w:val="Balk2"/>
        <w:spacing w:before="0" w:after="240" w:line="360" w:lineRule="auto"/>
        <w:ind w:firstLine="709"/>
        <w:jc w:val="both"/>
        <w:rPr>
          <w:rFonts w:ascii="Times New Roman" w:hAnsi="Times New Roman" w:cs="Times New Roman"/>
          <w:b/>
          <w:bCs/>
          <w:color w:val="auto"/>
          <w:sz w:val="24"/>
          <w:szCs w:val="24"/>
        </w:rPr>
      </w:pPr>
      <w:bookmarkStart w:id="2" w:name="_Toc165826939"/>
      <w:r w:rsidRPr="007825E3">
        <w:rPr>
          <w:rFonts w:ascii="Times New Roman" w:hAnsi="Times New Roman" w:cs="Times New Roman"/>
          <w:b/>
          <w:bCs/>
          <w:color w:val="auto"/>
          <w:sz w:val="24"/>
          <w:szCs w:val="24"/>
        </w:rPr>
        <w:t>1.1. Problem Durumu</w:t>
      </w:r>
      <w:bookmarkEnd w:id="2"/>
    </w:p>
    <w:p w14:paraId="711FC3F1" w14:textId="77777777" w:rsidR="007825E3" w:rsidRPr="007825E3" w:rsidRDefault="007825E3" w:rsidP="007825E3">
      <w:pPr>
        <w:spacing w:before="0"/>
        <w:ind w:firstLine="709"/>
        <w:jc w:val="both"/>
        <w:rPr>
          <w:rFonts w:cs="Times New Roman"/>
          <w:szCs w:val="24"/>
        </w:rPr>
      </w:pPr>
      <w:r w:rsidRPr="007825E3">
        <w:rPr>
          <w:rFonts w:cs="Times New Roman"/>
          <w:szCs w:val="24"/>
        </w:rPr>
        <w:t>Çevre bilinci kavramı özellikle sanayileşme sonrası, birçok kişi tarafından tartışılmakta ve incelenmektedir. Ancak etki yaratmak için sorunların ve çözümlerin farkında olmak gerekmektedir. Neyi yanlış yaptığından başlayarak çevreyi iyileştirmek için yapılması gerekenlere doğru ilerlemek çevre bilincine ulaşmanın en doğru yöntemidir. Geri dönüşüm uygulamak, uygun çöp atma protokolünü takip etmek, arabalarımızı çok fazla kullanmaktan kaçınmak ve bunun yerine toplu taşımaya daha çok güvenmek, çevreyi önemsemenin ve çevreyle ilgilenmenin yollarından bazılarıdır (</w:t>
      </w:r>
      <w:proofErr w:type="spellStart"/>
      <w:r w:rsidRPr="007825E3">
        <w:rPr>
          <w:rFonts w:cs="Times New Roman"/>
          <w:szCs w:val="24"/>
        </w:rPr>
        <w:t>Yoleri</w:t>
      </w:r>
      <w:proofErr w:type="spellEnd"/>
      <w:r w:rsidRPr="007825E3">
        <w:rPr>
          <w:rFonts w:cs="Times New Roman"/>
          <w:szCs w:val="24"/>
        </w:rPr>
        <w:t>, 2012: 4).</w:t>
      </w:r>
      <w:r w:rsidRPr="007825E3">
        <w:rPr>
          <w:rFonts w:cs="Times New Roman"/>
          <w:szCs w:val="24"/>
          <w:shd w:val="clear" w:color="auto" w:fill="F7F8FA"/>
        </w:rPr>
        <w:t xml:space="preserve"> </w:t>
      </w:r>
    </w:p>
    <w:p w14:paraId="6AACE7DD" w14:textId="77777777" w:rsidR="007825E3" w:rsidRPr="007825E3" w:rsidRDefault="007825E3" w:rsidP="007825E3">
      <w:pPr>
        <w:spacing w:before="0"/>
        <w:ind w:firstLine="709"/>
        <w:jc w:val="both"/>
        <w:rPr>
          <w:rFonts w:cs="Times New Roman"/>
          <w:szCs w:val="24"/>
        </w:rPr>
      </w:pPr>
      <w:r w:rsidRPr="007825E3">
        <w:rPr>
          <w:rFonts w:cs="Times New Roman"/>
          <w:szCs w:val="24"/>
        </w:rPr>
        <w:t>Çevre koruma ihtiyacı, çevremizde ciddi değişikliklere neden olan artan karbondioksit seviyelerindeki değişikliklerden kaynaklanmaktadır. Artan karbondioksit seviyeleri atmosferde değişikliklere neden olmaktadır. Karbondioksit ısıyı hapseder ve bitkilerin büyümesini zorlaştırmakta, bir bitki öldüğünde havaya daha fazla karbondioksit salınmaktadır. Bu, daha fazla sıcaklık değişikliğine ve havada daha az oksijene neden olabilmektedir. Bu süreci yavaşlatmaya yardımcı olmak için çok geç olmadan çevreye dikkat etmek gerekmektedir (</w:t>
      </w:r>
      <w:r w:rsidRPr="007825E3">
        <w:rPr>
          <w:rFonts w:eastAsia="Times New Roman" w:cs="Times New Roman"/>
          <w:szCs w:val="24"/>
          <w:lang w:eastAsia="tr-TR"/>
        </w:rPr>
        <w:t>Doğan, 2007: 22)</w:t>
      </w:r>
      <w:r w:rsidRPr="007825E3">
        <w:rPr>
          <w:rFonts w:cs="Times New Roman"/>
          <w:szCs w:val="24"/>
        </w:rPr>
        <w:t>.</w:t>
      </w:r>
    </w:p>
    <w:p w14:paraId="0647F81C" w14:textId="77777777" w:rsidR="007825E3" w:rsidRPr="007825E3" w:rsidRDefault="007825E3" w:rsidP="007825E3">
      <w:pPr>
        <w:spacing w:before="0"/>
        <w:ind w:firstLine="709"/>
        <w:jc w:val="both"/>
        <w:rPr>
          <w:rFonts w:cs="Times New Roman"/>
          <w:szCs w:val="24"/>
        </w:rPr>
      </w:pPr>
      <w:r w:rsidRPr="007825E3">
        <w:rPr>
          <w:rFonts w:cs="Times New Roman"/>
          <w:szCs w:val="24"/>
        </w:rPr>
        <w:t>Çevre bilinci, ele alınması gereken temel bir konudur. Çevreye daha duyarlı olmanın ilk adımlarından biri, enerji kullanımınızı azaltmaktır. Bu aynı zamanda daha az çevreyi kirleten bir araba veya bisiklet sürmek anlamına da gelebilir. Çevre bilinci kritik öneme sahiptir çünkü kirliliği ve küresel ısınmayı en aza indirmeye yardımcı olabilir. Ayrıca güneş, rüzgâr ve su gibi yenilenebilir kaynakları teşvik ederek daha sürdürülebilir bir dünyaya öncülük edebilir.</w:t>
      </w:r>
    </w:p>
    <w:p w14:paraId="1205F017" w14:textId="77777777" w:rsidR="007825E3" w:rsidRPr="007825E3" w:rsidRDefault="007825E3" w:rsidP="007825E3">
      <w:pPr>
        <w:spacing w:before="0"/>
        <w:ind w:firstLine="709"/>
        <w:jc w:val="both"/>
        <w:rPr>
          <w:rFonts w:cs="Times New Roman"/>
          <w:szCs w:val="24"/>
        </w:rPr>
      </w:pPr>
      <w:r w:rsidRPr="007825E3">
        <w:rPr>
          <w:rFonts w:cs="Times New Roman"/>
          <w:szCs w:val="24"/>
        </w:rPr>
        <w:t>Çevre kirliliğinin ana faktörlerinden biri yenilenemez bir kaynak olan petrolün üretimi ve tüketimidir. Günümüzde karşı karşıya kalınan çevre kirliliği birçok faktörden kaynaklanmaktadır. Çevre kirliliğinin bir başka nedeni de yanlış yönetimdir. Bu nedenle, dünya çapında su yaşamını yok eden petrol sızıntıları var. Çevre kirliliği ile ilgili bir diğer konu da küresel ısınmadır. Sera gazlarındaki artış, gezegenin atmosferik sıcaklığında bir artışa neden olur. Bu nedenle çevreye duyarlı olmak ve çevreyi korumak önemlidir.</w:t>
      </w:r>
    </w:p>
    <w:p w14:paraId="08D85263" w14:textId="77777777" w:rsidR="007825E3" w:rsidRPr="007825E3" w:rsidRDefault="007825E3" w:rsidP="007825E3">
      <w:pPr>
        <w:spacing w:before="0"/>
        <w:ind w:firstLine="709"/>
        <w:jc w:val="both"/>
        <w:rPr>
          <w:rFonts w:cs="Times New Roman"/>
          <w:szCs w:val="24"/>
        </w:rPr>
      </w:pPr>
      <w:r w:rsidRPr="007825E3">
        <w:rPr>
          <w:rFonts w:cs="Times New Roman"/>
          <w:szCs w:val="24"/>
        </w:rPr>
        <w:lastRenderedPageBreak/>
        <w:t>Yeryüzündeki çevre koşulları, insan etkisi nedeniyle hızla bozulmaktadır. Geleceğin sorunlarıyla baş edebilecek genç nesillerin yetiştirilmesi gerekmektedir. İnsanların daha sağlıklı ve güvenli bir çevrede yaşayabilmeleri için çevre bilincinin oluşturulması bir zorunluluk haline gelmiştir. Çocuklar, insanlığın geleceği olduğu için erken yaşlarda çevre eğitimi önemlidir. Çocuklara sağlıklı ve sürdürülebilir bir geleceğin yaratılması için gerekli olan tutum, değer, bilgi ve becerilerin kazandırılması toplumun en önemli görevleri arasındadır (Davis, 1998). Okul öncesi eğitim, çocukların çevreye karşı tutum ve davranışlarının gelişmesinde çok önemli bir rol oynamaktadır. Araştırmalar, çevre ile ilgili bilgilerin ve tutumların okul öncesi dönemde şekillenmeye başladığını ve okul öncesi yıllarda kazanılan çevre bilincinin, gelecekte çevreye yönelik olumlu tutumların önemli bir belirleyicisi olduğunu göstermektedir (Smith, 2001: 4). Türkiye’de okul öncesi dönemdeki çocuklara çevre eğitimi vermeye yönelik çalışmaların son yıllarda artış göstermesi olumlu bir gelişmedir.</w:t>
      </w:r>
    </w:p>
    <w:p w14:paraId="6DDD63FF" w14:textId="77777777" w:rsidR="007825E3" w:rsidRPr="007825E3" w:rsidRDefault="007825E3" w:rsidP="007825E3">
      <w:pPr>
        <w:pStyle w:val="Balk2"/>
        <w:spacing w:before="0" w:after="240" w:line="360" w:lineRule="auto"/>
        <w:ind w:firstLine="709"/>
        <w:jc w:val="both"/>
        <w:rPr>
          <w:rFonts w:ascii="Times New Roman" w:hAnsi="Times New Roman" w:cs="Times New Roman"/>
          <w:b/>
          <w:bCs/>
          <w:color w:val="auto"/>
          <w:sz w:val="24"/>
          <w:szCs w:val="24"/>
        </w:rPr>
      </w:pPr>
      <w:bookmarkStart w:id="3" w:name="_Toc165826940"/>
      <w:r w:rsidRPr="007825E3">
        <w:rPr>
          <w:rFonts w:ascii="Times New Roman" w:hAnsi="Times New Roman" w:cs="Times New Roman"/>
          <w:b/>
          <w:bCs/>
          <w:color w:val="auto"/>
          <w:sz w:val="24"/>
          <w:szCs w:val="24"/>
        </w:rPr>
        <w:t>1.2. Araştırmanın Amacı</w:t>
      </w:r>
      <w:bookmarkEnd w:id="3"/>
    </w:p>
    <w:p w14:paraId="61522B24" w14:textId="77777777" w:rsidR="007825E3" w:rsidRPr="007825E3" w:rsidRDefault="007825E3" w:rsidP="007825E3">
      <w:pPr>
        <w:spacing w:before="0"/>
        <w:ind w:firstLine="709"/>
        <w:jc w:val="both"/>
        <w:rPr>
          <w:rFonts w:cs="Times New Roman"/>
          <w:szCs w:val="24"/>
        </w:rPr>
      </w:pPr>
      <w:r w:rsidRPr="007825E3">
        <w:rPr>
          <w:rFonts w:cs="Times New Roman"/>
          <w:szCs w:val="24"/>
          <w:shd w:val="clear" w:color="auto" w:fill="FFFFFF"/>
        </w:rPr>
        <w:t>Bu çalışma, çevre koruma ve kontrolünün tarihsel evrimini ayrıntılı bir şekilde incelemeyi amaçlamaktadır. Bu çalışma, çevre bilincinin nasıl şekillendiğini, zaman içindeki önemli dönüm noktalarını ve çevre politikalarının etkilerini ortaya koymaktadır. Ayrıca, modern çevre koruma stratejilerine yol açan teknolojik, sosyal ve politik değişimler detaylı bir şekilde ele alınmaktadır. Çalışma, sürdürülebilirlik kavramının nasıl evrildiğini ve günümüz çevre politikalarının geleceği üzerindeki muhtemel etkilerini değerlendirmektedir. Bu inceleme, çevre koruma çabalarının daha etkili bir şekilde nasıl yönlendirilebileceğine dair öneriler sunmaktadır. Çalışmamız, çevre koruma ve kontrol alanında bilgi birikimini artırmayı ve bu alanda yapılan çalışmaların daha geniş bir perspektiften anlaşılmasını sağlamayı hedeflemektedir.</w:t>
      </w:r>
    </w:p>
    <w:p w14:paraId="284DE782" w14:textId="77777777" w:rsidR="007825E3" w:rsidRPr="007825E3" w:rsidRDefault="007825E3" w:rsidP="007825E3">
      <w:pPr>
        <w:pStyle w:val="Balk2"/>
        <w:spacing w:before="0" w:after="240" w:line="360" w:lineRule="auto"/>
        <w:ind w:firstLine="709"/>
        <w:jc w:val="both"/>
        <w:rPr>
          <w:rFonts w:ascii="Times New Roman" w:hAnsi="Times New Roman" w:cs="Times New Roman"/>
          <w:b/>
          <w:bCs/>
          <w:color w:val="auto"/>
          <w:sz w:val="24"/>
          <w:szCs w:val="24"/>
        </w:rPr>
      </w:pPr>
      <w:bookmarkStart w:id="4" w:name="_Toc165826941"/>
      <w:r w:rsidRPr="007825E3">
        <w:rPr>
          <w:rFonts w:ascii="Times New Roman" w:hAnsi="Times New Roman" w:cs="Times New Roman"/>
          <w:b/>
          <w:bCs/>
          <w:color w:val="auto"/>
          <w:sz w:val="24"/>
          <w:szCs w:val="24"/>
        </w:rPr>
        <w:t>1.3. Araştırmanın Önemi</w:t>
      </w:r>
      <w:bookmarkEnd w:id="4"/>
    </w:p>
    <w:p w14:paraId="4FB7417D" w14:textId="77777777" w:rsidR="007825E3" w:rsidRPr="007825E3" w:rsidRDefault="007825E3" w:rsidP="007825E3">
      <w:pPr>
        <w:spacing w:before="0"/>
        <w:ind w:firstLine="709"/>
        <w:jc w:val="both"/>
        <w:rPr>
          <w:rFonts w:cs="Times New Roman"/>
          <w:szCs w:val="24"/>
        </w:rPr>
      </w:pPr>
      <w:r w:rsidRPr="007825E3">
        <w:rPr>
          <w:rFonts w:cs="Times New Roman"/>
          <w:szCs w:val="24"/>
        </w:rPr>
        <w:t xml:space="preserve">Bu çalışmanın günümüz dünyasında çevre sorunlarının artış gösterdiği bir dönemde, çevre koruma ve kontrol stratejilerinin nasıl evrildiğini anlamak bakımından önemli olduğu düşünülmektedir. Çalışma, tarihsel perspektifiyle, çevre politikalarının geçmişteki başarılarını ve başarısızlıklarını detaylandırmaktadır. Bu durum, mevcut ve gelecek stratejilerin daha bilinçli şekilde şekillendirilmesine olanak tanımaktadır. Ayrıca, çevresel düzenlemelerin ve teknolojilerin toplum üzerindeki etkilerini değerlendirmekte, böylece politika yapıcıların daha etkin kararlar almasına katkıda bulunmaktadır. Bu çalışma, çevre koruma bilincinin gelişimine </w:t>
      </w:r>
      <w:r w:rsidRPr="007825E3">
        <w:rPr>
          <w:rFonts w:cs="Times New Roman"/>
          <w:szCs w:val="24"/>
        </w:rPr>
        <w:lastRenderedPageBreak/>
        <w:t>ışık tutmakta ve sürdürülebilir bir gelecek için gerekli olan bilgi altyapısını güçlendirmektedir. Dolayısıyla, bu çalışma, çevre politikalarının evrimini anlamak ve bu alandaki mevcut yaklaşımları yeniden gözden geçirmek için kritik bir öneme sahiptir.</w:t>
      </w:r>
    </w:p>
    <w:p w14:paraId="44583B64" w14:textId="77777777" w:rsidR="007825E3" w:rsidRPr="007825E3" w:rsidRDefault="007825E3" w:rsidP="007825E3">
      <w:pPr>
        <w:pStyle w:val="Balk2"/>
        <w:spacing w:before="0" w:after="240" w:line="360" w:lineRule="auto"/>
        <w:ind w:firstLine="709"/>
        <w:jc w:val="both"/>
        <w:rPr>
          <w:rFonts w:ascii="Times New Roman" w:hAnsi="Times New Roman" w:cs="Times New Roman"/>
          <w:b/>
          <w:bCs/>
          <w:color w:val="auto"/>
          <w:sz w:val="24"/>
          <w:szCs w:val="24"/>
        </w:rPr>
      </w:pPr>
      <w:bookmarkStart w:id="5" w:name="_Toc165826942"/>
      <w:r w:rsidRPr="007825E3">
        <w:rPr>
          <w:rFonts w:ascii="Times New Roman" w:hAnsi="Times New Roman" w:cs="Times New Roman"/>
          <w:b/>
          <w:bCs/>
          <w:color w:val="auto"/>
          <w:sz w:val="24"/>
          <w:szCs w:val="24"/>
        </w:rPr>
        <w:t>1.4. Tanımlar</w:t>
      </w:r>
      <w:bookmarkEnd w:id="5"/>
    </w:p>
    <w:p w14:paraId="07EB4326" w14:textId="77777777" w:rsidR="007825E3" w:rsidRPr="007825E3" w:rsidRDefault="007825E3" w:rsidP="007825E3">
      <w:pPr>
        <w:spacing w:before="0"/>
        <w:ind w:firstLine="709"/>
        <w:jc w:val="both"/>
        <w:rPr>
          <w:rFonts w:cs="Times New Roman"/>
          <w:szCs w:val="24"/>
        </w:rPr>
      </w:pPr>
      <w:r w:rsidRPr="007825E3">
        <w:rPr>
          <w:rFonts w:cs="Times New Roman"/>
          <w:bCs/>
          <w:i/>
          <w:szCs w:val="24"/>
        </w:rPr>
        <w:t>Çevre:</w:t>
      </w:r>
      <w:r w:rsidRPr="007825E3">
        <w:rPr>
          <w:rFonts w:cs="Times New Roman"/>
          <w:szCs w:val="24"/>
        </w:rPr>
        <w:t xml:space="preserve"> Doğada insanlarla birlikte yer alan bütün varlıkların ortak yaşamını meydana getiren su, hava ve toprak gibi değerlerin paylaşılmasına zemin oluşturan bir ortamdır. Başka bir söyleyişle, canlı ve cansız tüm varlıkların bir arada bulunduğu bir organizmadır (</w:t>
      </w:r>
      <w:proofErr w:type="spellStart"/>
      <w:r w:rsidRPr="007825E3">
        <w:rPr>
          <w:rFonts w:cs="Times New Roman"/>
          <w:szCs w:val="24"/>
        </w:rPr>
        <w:t>Karabıçak</w:t>
      </w:r>
      <w:proofErr w:type="spellEnd"/>
      <w:r w:rsidRPr="007825E3">
        <w:rPr>
          <w:rFonts w:cs="Times New Roman"/>
          <w:szCs w:val="24"/>
        </w:rPr>
        <w:t xml:space="preserve"> ve Armağan, 2004: 207).</w:t>
      </w:r>
    </w:p>
    <w:p w14:paraId="677BB7C8" w14:textId="77777777" w:rsidR="007825E3" w:rsidRPr="007825E3" w:rsidRDefault="007825E3" w:rsidP="007825E3">
      <w:pPr>
        <w:spacing w:before="0"/>
        <w:ind w:firstLine="709"/>
        <w:jc w:val="both"/>
        <w:rPr>
          <w:rFonts w:cs="Times New Roman"/>
          <w:szCs w:val="24"/>
        </w:rPr>
      </w:pPr>
      <w:r w:rsidRPr="007825E3">
        <w:rPr>
          <w:rFonts w:cs="Times New Roman"/>
          <w:bCs/>
          <w:i/>
          <w:szCs w:val="24"/>
        </w:rPr>
        <w:t>Çevre Kirliliği:</w:t>
      </w:r>
      <w:r w:rsidRPr="007825E3">
        <w:rPr>
          <w:rFonts w:cs="Times New Roman"/>
          <w:szCs w:val="24"/>
        </w:rPr>
        <w:t xml:space="preserve"> İnsanoğlunun doğal yaşam dengesini bozmasına çevre kirliliği denilebilir. Toprak, orman, yaban hayatı ve hayvancılığın, havanın, enerjinin, insan sağlığının vb. korunması ve bu konuda hükümet ve diğer sivil toplum kuruluşları tarafından gerçekleştirilen çabalar ve bu çabaların etkilerinin boyutu hakkındaki farkındalıklarıdır (Aksu, 2009: 17).</w:t>
      </w:r>
    </w:p>
    <w:p w14:paraId="10466F97" w14:textId="492F012E" w:rsidR="007825E3" w:rsidRPr="007825E3" w:rsidRDefault="007825E3" w:rsidP="007825E3">
      <w:pPr>
        <w:spacing w:before="0"/>
        <w:ind w:firstLine="709"/>
        <w:jc w:val="both"/>
        <w:rPr>
          <w:rFonts w:cs="Times New Roman"/>
          <w:szCs w:val="24"/>
        </w:rPr>
      </w:pPr>
      <w:r w:rsidRPr="007825E3">
        <w:rPr>
          <w:rFonts w:cs="Times New Roman"/>
          <w:bCs/>
          <w:i/>
          <w:szCs w:val="24"/>
        </w:rPr>
        <w:t>Çevre Koruma:</w:t>
      </w:r>
      <w:r w:rsidRPr="007825E3">
        <w:rPr>
          <w:rFonts w:cs="Times New Roman"/>
          <w:szCs w:val="24"/>
        </w:rPr>
        <w:t xml:space="preserve"> Doğal kaynakları koruma, kirliliği önleme ve biyoçeşitlilik kaybını azaltma amacıyla uygulanan politikaların, yöntemlerin ve uygulamaların bütününü ifade eder. Bu </w:t>
      </w:r>
      <w:r w:rsidRPr="007825E3">
        <w:rPr>
          <w:rFonts w:cs="Times New Roman"/>
          <w:szCs w:val="24"/>
        </w:rPr>
        <w:t>kavram</w:t>
      </w:r>
      <w:r w:rsidRPr="007825E3">
        <w:rPr>
          <w:rFonts w:cs="Times New Roman"/>
          <w:szCs w:val="24"/>
        </w:rPr>
        <w:t xml:space="preserve"> hem doğal çevrenin sağlığını hem de insan sağlığını korumak için sürdürülebilir yönetim ve kullanım stratejileri geliştirmeyi içerir. Çevre koruma çabaları, hava ve su kalitesinin iyileştirilmesi, atıkların etkili bir şekilde yönetilmesi, yenilenebilir enerji kaynaklarının teşvik edilmesi ve doğal habitatların muhafazası gibi çeşitli alanlarda yoğunlaşabilir. Ayrıca, çevre koruma, ekosistemlerin işlevselliğinin korunması ve doğal dengenin sürdürülebilir bir biçimde devam ettirilmesi için de önemlidir. Bu, gelecek nesillerin de sağlıklı bir çevrede yaşayabilmesi için kritik bir öneme sahiptir.</w:t>
      </w:r>
    </w:p>
    <w:p w14:paraId="7933B7F6" w14:textId="77777777" w:rsidR="007825E3" w:rsidRPr="007825E3" w:rsidRDefault="007825E3" w:rsidP="007825E3">
      <w:pPr>
        <w:spacing w:before="0"/>
        <w:ind w:firstLine="709"/>
        <w:jc w:val="both"/>
        <w:rPr>
          <w:rFonts w:cs="Times New Roman"/>
          <w:szCs w:val="24"/>
          <w:shd w:val="clear" w:color="auto" w:fill="FFFFFF"/>
        </w:rPr>
      </w:pPr>
      <w:r w:rsidRPr="007825E3">
        <w:rPr>
          <w:rFonts w:cs="Times New Roman"/>
          <w:bCs/>
          <w:i/>
          <w:szCs w:val="24"/>
        </w:rPr>
        <w:t>Çevre Bilinci:</w:t>
      </w:r>
      <w:r w:rsidRPr="007825E3">
        <w:rPr>
          <w:rFonts w:cs="Times New Roman"/>
          <w:b/>
          <w:szCs w:val="24"/>
        </w:rPr>
        <w:t xml:space="preserve"> </w:t>
      </w:r>
      <w:r w:rsidRPr="007825E3">
        <w:rPr>
          <w:rFonts w:cs="Times New Roman"/>
          <w:szCs w:val="24"/>
          <w:shd w:val="clear" w:color="auto" w:fill="FFFFFF"/>
        </w:rPr>
        <w:t xml:space="preserve">Çevre bilinci, doğal çevreyi koruma ve çevreye zarar verebilecek faaliyetlerde bulunma anlayışıdır </w:t>
      </w:r>
      <w:r w:rsidRPr="007825E3">
        <w:rPr>
          <w:rFonts w:cs="Times New Roman"/>
          <w:szCs w:val="24"/>
        </w:rPr>
        <w:t>(Uzun ve Sağlam, 2005: 1).</w:t>
      </w:r>
    </w:p>
    <w:p w14:paraId="50255CD7" w14:textId="77777777" w:rsidR="007825E3" w:rsidRPr="007825E3" w:rsidRDefault="007825E3" w:rsidP="007825E3">
      <w:pPr>
        <w:spacing w:before="0"/>
        <w:ind w:firstLine="709"/>
        <w:jc w:val="both"/>
        <w:rPr>
          <w:rFonts w:cs="Times New Roman"/>
          <w:szCs w:val="24"/>
        </w:rPr>
      </w:pPr>
      <w:r w:rsidRPr="007825E3">
        <w:rPr>
          <w:rFonts w:cs="Times New Roman"/>
          <w:bCs/>
          <w:i/>
          <w:szCs w:val="24"/>
        </w:rPr>
        <w:t>Çevresel Farkındalık:</w:t>
      </w:r>
      <w:r w:rsidRPr="007825E3">
        <w:rPr>
          <w:rFonts w:cs="Times New Roman"/>
          <w:szCs w:val="24"/>
        </w:rPr>
        <w:t xml:space="preserve"> Duyusal uyarım, fark etme, tanımlama ve algılama süreci aracılığıyla bellekte bilişin oluşumu olarak görülmektedir (Uzun ve Sağlam, 2005: 22).</w:t>
      </w:r>
    </w:p>
    <w:p w14:paraId="3A1478B6" w14:textId="77777777" w:rsidR="00D376BE" w:rsidRPr="007825E3" w:rsidRDefault="00D376BE" w:rsidP="007825E3">
      <w:pPr>
        <w:spacing w:before="0"/>
        <w:ind w:firstLine="709"/>
        <w:jc w:val="both"/>
        <w:rPr>
          <w:rFonts w:cs="Times New Roman"/>
          <w:szCs w:val="24"/>
        </w:rPr>
      </w:pPr>
    </w:p>
    <w:sectPr w:rsidR="00D376BE" w:rsidRPr="00782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E3"/>
    <w:rsid w:val="00016EBB"/>
    <w:rsid w:val="004410B6"/>
    <w:rsid w:val="006D0B3D"/>
    <w:rsid w:val="007825E3"/>
    <w:rsid w:val="008325B3"/>
    <w:rsid w:val="008C265D"/>
    <w:rsid w:val="00900825"/>
    <w:rsid w:val="00A04CE1"/>
    <w:rsid w:val="00AE35C4"/>
    <w:rsid w:val="00D376BE"/>
    <w:rsid w:val="00DC69D6"/>
    <w:rsid w:val="00E7345D"/>
    <w:rsid w:val="00FD7ACB"/>
    <w:rsid w:val="00FF7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E4B2"/>
  <w15:chartTrackingRefBased/>
  <w15:docId w15:val="{10D0907D-624A-4B34-8D7D-B37F679D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E3"/>
    <w:pPr>
      <w:spacing w:before="240" w:after="240" w:line="360" w:lineRule="auto"/>
    </w:pPr>
    <w:rPr>
      <w:rFonts w:ascii="Times New Roman" w:hAnsi="Times New Roman"/>
      <w:kern w:val="0"/>
      <w:sz w:val="24"/>
      <w14:ligatures w14:val="none"/>
    </w:rPr>
  </w:style>
  <w:style w:type="paragraph" w:styleId="Balk1">
    <w:name w:val="heading 1"/>
    <w:basedOn w:val="Normal"/>
    <w:next w:val="Normal"/>
    <w:link w:val="Balk1Char"/>
    <w:uiPriority w:val="9"/>
    <w:qFormat/>
    <w:rsid w:val="007825E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7825E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7825E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7825E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Balk5">
    <w:name w:val="heading 5"/>
    <w:basedOn w:val="Normal"/>
    <w:next w:val="Normal"/>
    <w:link w:val="Balk5Char"/>
    <w:uiPriority w:val="9"/>
    <w:semiHidden/>
    <w:unhideWhenUsed/>
    <w:qFormat/>
    <w:rsid w:val="007825E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Balk6">
    <w:name w:val="heading 6"/>
    <w:basedOn w:val="Normal"/>
    <w:next w:val="Normal"/>
    <w:link w:val="Balk6Char"/>
    <w:uiPriority w:val="9"/>
    <w:semiHidden/>
    <w:unhideWhenUsed/>
    <w:qFormat/>
    <w:rsid w:val="007825E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Balk7">
    <w:name w:val="heading 7"/>
    <w:basedOn w:val="Normal"/>
    <w:next w:val="Normal"/>
    <w:link w:val="Balk7Char"/>
    <w:uiPriority w:val="9"/>
    <w:semiHidden/>
    <w:unhideWhenUsed/>
    <w:qFormat/>
    <w:rsid w:val="007825E3"/>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Balk8">
    <w:name w:val="heading 8"/>
    <w:basedOn w:val="Normal"/>
    <w:next w:val="Normal"/>
    <w:link w:val="Balk8Char"/>
    <w:uiPriority w:val="9"/>
    <w:semiHidden/>
    <w:unhideWhenUsed/>
    <w:qFormat/>
    <w:rsid w:val="007825E3"/>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Balk9">
    <w:name w:val="heading 9"/>
    <w:basedOn w:val="Normal"/>
    <w:next w:val="Normal"/>
    <w:link w:val="Balk9Char"/>
    <w:uiPriority w:val="9"/>
    <w:semiHidden/>
    <w:unhideWhenUsed/>
    <w:qFormat/>
    <w:rsid w:val="007825E3"/>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25E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7825E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825E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825E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825E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825E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825E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825E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825E3"/>
    <w:rPr>
      <w:rFonts w:eastAsiaTheme="majorEastAsia" w:cstheme="majorBidi"/>
      <w:color w:val="272727" w:themeColor="text1" w:themeTint="D8"/>
    </w:rPr>
  </w:style>
  <w:style w:type="paragraph" w:styleId="KonuBal">
    <w:name w:val="Title"/>
    <w:basedOn w:val="Normal"/>
    <w:next w:val="Normal"/>
    <w:link w:val="KonuBalChar"/>
    <w:uiPriority w:val="10"/>
    <w:qFormat/>
    <w:rsid w:val="007825E3"/>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7825E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825E3"/>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7825E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825E3"/>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AlntChar">
    <w:name w:val="Alıntı Char"/>
    <w:basedOn w:val="VarsaylanParagrafYazTipi"/>
    <w:link w:val="Alnt"/>
    <w:uiPriority w:val="29"/>
    <w:rsid w:val="007825E3"/>
    <w:rPr>
      <w:i/>
      <w:iCs/>
      <w:color w:val="404040" w:themeColor="text1" w:themeTint="BF"/>
    </w:rPr>
  </w:style>
  <w:style w:type="paragraph" w:styleId="ListeParagraf">
    <w:name w:val="List Paragraph"/>
    <w:basedOn w:val="Normal"/>
    <w:uiPriority w:val="34"/>
    <w:qFormat/>
    <w:rsid w:val="007825E3"/>
    <w:pPr>
      <w:spacing w:before="0" w:after="160" w:line="259" w:lineRule="auto"/>
      <w:ind w:left="720"/>
      <w:contextualSpacing/>
    </w:pPr>
    <w:rPr>
      <w:rFonts w:asciiTheme="minorHAnsi" w:hAnsiTheme="minorHAnsi"/>
      <w:kern w:val="2"/>
      <w:sz w:val="22"/>
      <w14:ligatures w14:val="standardContextual"/>
    </w:rPr>
  </w:style>
  <w:style w:type="character" w:styleId="GlVurgulama">
    <w:name w:val="Intense Emphasis"/>
    <w:basedOn w:val="VarsaylanParagrafYazTipi"/>
    <w:uiPriority w:val="21"/>
    <w:qFormat/>
    <w:rsid w:val="007825E3"/>
    <w:rPr>
      <w:i/>
      <w:iCs/>
      <w:color w:val="2F5496" w:themeColor="accent1" w:themeShade="BF"/>
    </w:rPr>
  </w:style>
  <w:style w:type="paragraph" w:styleId="GlAlnt">
    <w:name w:val="Intense Quote"/>
    <w:basedOn w:val="Normal"/>
    <w:next w:val="Normal"/>
    <w:link w:val="GlAlntChar"/>
    <w:uiPriority w:val="30"/>
    <w:qFormat/>
    <w:rsid w:val="007825E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GlAlntChar">
    <w:name w:val="Güçlü Alıntı Char"/>
    <w:basedOn w:val="VarsaylanParagrafYazTipi"/>
    <w:link w:val="GlAlnt"/>
    <w:uiPriority w:val="30"/>
    <w:rsid w:val="007825E3"/>
    <w:rPr>
      <w:i/>
      <w:iCs/>
      <w:color w:val="2F5496" w:themeColor="accent1" w:themeShade="BF"/>
    </w:rPr>
  </w:style>
  <w:style w:type="character" w:styleId="GlBavuru">
    <w:name w:val="Intense Reference"/>
    <w:basedOn w:val="VarsaylanParagrafYazTipi"/>
    <w:uiPriority w:val="32"/>
    <w:qFormat/>
    <w:rsid w:val="007825E3"/>
    <w:rPr>
      <w:b/>
      <w:bCs/>
      <w:smallCaps/>
      <w:color w:val="2F5496" w:themeColor="accent1" w:themeShade="BF"/>
      <w:spacing w:val="5"/>
    </w:rPr>
  </w:style>
  <w:style w:type="character" w:styleId="Kpr">
    <w:name w:val="Hyperlink"/>
    <w:basedOn w:val="VarsaylanParagrafYazTipi"/>
    <w:uiPriority w:val="99"/>
    <w:unhideWhenUsed/>
    <w:rsid w:val="007825E3"/>
    <w:rPr>
      <w:color w:val="0563C1" w:themeColor="hyperlink"/>
      <w:u w:val="single"/>
    </w:rPr>
  </w:style>
  <w:style w:type="character" w:styleId="zmlenmeyenBahsetme">
    <w:name w:val="Unresolved Mention"/>
    <w:basedOn w:val="VarsaylanParagrafYazTipi"/>
    <w:uiPriority w:val="99"/>
    <w:semiHidden/>
    <w:unhideWhenUsed/>
    <w:rsid w:val="0078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1026</Words>
  <Characters>5852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Muhterem Akyaz</dc:creator>
  <cp:keywords/>
  <dc:description/>
  <cp:lastModifiedBy>Muhterem Akyaz</cp:lastModifiedBy>
  <cp:revision>1</cp:revision>
  <cp:lastPrinted>2025-09-28T19:25:00Z</cp:lastPrinted>
  <dcterms:created xsi:type="dcterms:W3CDTF">2025-09-28T19:15:00Z</dcterms:created>
  <dcterms:modified xsi:type="dcterms:W3CDTF">2025-09-28T19:35:00Z</dcterms:modified>
</cp:coreProperties>
</file>